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299A1">
      <w:pPr>
        <w:jc w:val="center"/>
        <w:rPr>
          <w:rFonts w:hint="eastAsia"/>
          <w:i/>
          <w:iCs/>
          <w:sz w:val="28"/>
          <w:szCs w:val="28"/>
        </w:rPr>
      </w:pPr>
      <w:r>
        <w:rPr>
          <w:rFonts w:hint="eastAsia"/>
          <w:i/>
          <w:iCs/>
          <w:sz w:val="28"/>
          <w:szCs w:val="28"/>
        </w:rPr>
        <w:t>‌Journal of Jilin Jianzhu University‌</w:t>
      </w:r>
    </w:p>
    <w:p w14:paraId="0C96C051">
      <w:pPr>
        <w:jc w:val="center"/>
        <w:rPr>
          <w:rFonts w:hint="eastAsia"/>
          <w:sz w:val="28"/>
          <w:szCs w:val="28"/>
        </w:rPr>
      </w:pPr>
      <w:r>
        <w:rPr>
          <w:rFonts w:hint="eastAsia"/>
          <w:sz w:val="28"/>
          <w:szCs w:val="28"/>
        </w:rPr>
        <w:t>‌Policy Statement on AI-Generated Manuscript Submissions</w:t>
      </w:r>
    </w:p>
    <w:p w14:paraId="564AB2C2">
      <w:pPr>
        <w:jc w:val="center"/>
        <w:rPr>
          <w:rFonts w:hint="eastAsia"/>
          <w:sz w:val="28"/>
          <w:szCs w:val="28"/>
        </w:rPr>
      </w:pPr>
      <w:r>
        <w:rPr>
          <w:rFonts w:hint="eastAsia"/>
          <w:sz w:val="28"/>
          <w:szCs w:val="28"/>
        </w:rPr>
        <w:t>‌</w:t>
      </w:r>
    </w:p>
    <w:p w14:paraId="222D95DF">
      <w:pPr>
        <w:keepNext w:val="0"/>
        <w:keepLines w:val="0"/>
        <w:widowControl/>
        <w:suppressLineNumbers w:val="0"/>
        <w:ind w:firstLine="560" w:firstLineChars="200"/>
        <w:jc w:val="both"/>
        <w:rPr>
          <w:rFonts w:hint="eastAsia"/>
          <w:sz w:val="28"/>
          <w:szCs w:val="28"/>
        </w:rPr>
      </w:pPr>
      <w:r>
        <w:rPr>
          <w:rFonts w:hint="eastAsia"/>
          <w:sz w:val="28"/>
          <w:szCs w:val="28"/>
        </w:rPr>
        <w:t>The emergen</w:t>
      </w:r>
      <w:r>
        <w:rPr>
          <w:rFonts w:hint="eastAsia"/>
          <w:sz w:val="28"/>
          <w:szCs w:val="28"/>
        </w:rPr>
        <w:t xml:space="preserve">ce of Artificial Intelligence Generated Content (AIGC) is transforming traditional academic research and scholarly writing. To uphold academic integrity and research transparency, </w:t>
      </w:r>
      <w:r>
        <w:rPr>
          <w:rFonts w:hint="eastAsia"/>
          <w:sz w:val="28"/>
          <w:szCs w:val="28"/>
          <w:lang w:val="en-US" w:eastAsia="zh-CN"/>
        </w:rPr>
        <w:t>the Journal of Jilin Jianzhu University hereby releases the following statement:</w:t>
      </w:r>
      <w:r>
        <w:rPr>
          <w:rFonts w:hint="default"/>
          <w:sz w:val="28"/>
          <w:szCs w:val="28"/>
          <w:lang w:val="en-US" w:eastAsia="zh-CN"/>
        </w:rPr>
        <w:t>‌</w:t>
      </w:r>
    </w:p>
    <w:p w14:paraId="1DFFEF6A">
      <w:pPr>
        <w:numPr>
          <w:ilvl w:val="0"/>
          <w:numId w:val="1"/>
        </w:numPr>
        <w:rPr>
          <w:rFonts w:hint="eastAsia" w:asciiTheme="minorHAnsi" w:hAnsiTheme="minorHAnsi" w:eastAsiaTheme="minorEastAsia" w:cstheme="minorBidi"/>
          <w:kern w:val="2"/>
          <w:sz w:val="28"/>
          <w:szCs w:val="28"/>
          <w:lang w:val="en-US" w:eastAsia="zh-CN" w:bidi="ar-SA"/>
        </w:rPr>
      </w:pPr>
      <w:r>
        <w:rPr>
          <w:rFonts w:hint="eastAsia"/>
          <w:sz w:val="28"/>
          <w:szCs w:val="28"/>
        </w:rPr>
        <w:t>This journal does not accept submissions listing AI tools as authors. References citing AI as co-authors are likewise inadmissible. Authors must be ‌natural persons capable of assuming full responsibility‌ for the authenticity, integrity, and scientific validity of the work. Manuscripts primarily generated by AI tools will be treated as ‌academic misconduct‌, resulting in rejection and potential exclusion of the author's future submissions.</w:t>
      </w:r>
    </w:p>
    <w:p w14:paraId="4E5E9318">
      <w:pPr>
        <w:numPr>
          <w:ilvl w:val="0"/>
          <w:numId w:val="1"/>
        </w:numPr>
        <w:rPr>
          <w:rFonts w:hint="eastAsia"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If AI tools or AI-generated content are utilized in the writing of academic papers—including but not limited to data collection and analysis, creation of images or graphical elements in the paper, generation of program algorithms, text generation, or text polishing—authors ‌must explicitly disclose‌ in the Data Sources, Methodology, or Conclusion sections:</w:t>
      </w:r>
    </w:p>
    <w:p w14:paraId="1E50012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120" w:afterAutospacing="0" w:line="560" w:lineRule="atLeast"/>
        <w:ind w:left="0" w:right="0" w:hanging="360"/>
        <w:jc w:val="both"/>
        <w:rPr>
          <w:rFonts w:hint="eastAsia"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The ‌specific AI tools‌ employed;</w:t>
      </w:r>
    </w:p>
    <w:p w14:paraId="657A67A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120" w:afterAutospacing="0" w:line="560" w:lineRule="atLeast"/>
        <w:ind w:left="0" w:right="0" w:hanging="360"/>
        <w:jc w:val="both"/>
        <w:rPr>
          <w:rFonts w:hint="eastAsia"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A ‌detailed description of the usage process‌;</w:t>
      </w:r>
    </w:p>
    <w:p w14:paraId="02DC5E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120" w:afterAutospacing="0" w:line="560" w:lineRule="atLeast"/>
        <w:ind w:left="0" w:right="0" w:hanging="360"/>
        <w:jc w:val="both"/>
        <w:rPr>
          <w:rFonts w:hint="eastAsia"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The ‌role and contribution‌ of the AI tool(s) to the research.</w:t>
      </w:r>
    </w:p>
    <w:p w14:paraId="2975E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580" w:lineRule="atLeast"/>
        <w:ind w:left="0" w:right="0" w:firstLine="0"/>
        <w:jc w:val="both"/>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This disclosure is required to enable reviewers and the editorial office to evaluate the originality of the work.</w:t>
      </w:r>
      <w:r>
        <w:rPr>
          <w:rFonts w:hint="default" w:cstheme="minorBidi"/>
          <w:kern w:val="2"/>
          <w:sz w:val="28"/>
          <w:szCs w:val="28"/>
          <w:lang w:val="en-US" w:eastAsia="zh-CN" w:bidi="ar-SA"/>
        </w:rPr>
        <w:t xml:space="preserve"> </w:t>
      </w:r>
      <w:r>
        <w:rPr>
          <w:rFonts w:hint="default" w:asciiTheme="minorHAnsi" w:hAnsiTheme="minorHAnsi" w:eastAsiaTheme="minorEastAsia" w:cstheme="minorBidi"/>
          <w:kern w:val="2"/>
          <w:sz w:val="28"/>
          <w:szCs w:val="28"/>
          <w:lang w:val="en-US" w:eastAsia="zh-CN" w:bidi="ar-SA"/>
        </w:rPr>
        <w:t>Papers deemed to involve academic misconduct will be ‌rejected or retracted‌ without further review.</w:t>
      </w:r>
    </w:p>
    <w:p w14:paraId="74B581A9">
      <w:pPr>
        <w:numPr>
          <w:ilvl w:val="0"/>
          <w:numId w:val="1"/>
        </w:numPr>
        <w:ind w:left="0" w:leftChars="0" w:firstLine="0" w:firstLineChars="0"/>
        <w:rPr>
          <w:rFonts w:hint="eastAsia"/>
          <w:sz w:val="28"/>
          <w:szCs w:val="28"/>
        </w:rPr>
      </w:pPr>
      <w:r>
        <w:rPr>
          <w:rFonts w:hint="eastAsia"/>
          <w:sz w:val="28"/>
          <w:szCs w:val="28"/>
        </w:rPr>
        <w:t>Scientific research must adhere to principles of rigor, standardization, originality, and innovation while maintaining research integrity and publication ethics. Scholars are urged to uphold academic norms, exercise ethical judgment, and utilize information tools responsibly to foster healthy academic advancement.</w:t>
      </w:r>
    </w:p>
    <w:p w14:paraId="7135ED7A">
      <w:pPr>
        <w:jc w:val="right"/>
        <w:rPr>
          <w:rFonts w:hint="eastAsia"/>
          <w:sz w:val="28"/>
          <w:szCs w:val="28"/>
        </w:rPr>
      </w:pPr>
      <w:bookmarkStart w:id="0" w:name="_GoBack"/>
      <w:r>
        <w:rPr>
          <w:rFonts w:hint="eastAsia"/>
          <w:sz w:val="28"/>
          <w:szCs w:val="28"/>
        </w:rPr>
        <w:t>Editorial Office, Journal of Jilin Jianzhu University</w:t>
      </w:r>
    </w:p>
    <w:p w14:paraId="3FAF80FA">
      <w:pPr>
        <w:jc w:val="right"/>
        <w:rPr>
          <w:sz w:val="28"/>
          <w:szCs w:val="28"/>
        </w:rPr>
      </w:pPr>
      <w:r>
        <w:rPr>
          <w:rFonts w:hint="eastAsia"/>
          <w:sz w:val="28"/>
          <w:szCs w:val="28"/>
        </w:rPr>
        <w:t>October 23, 2024</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 w:name="Arial">
    <w:panose1 w:val="020B0704020202020204"/>
    <w:charset w:val="00"/>
    <w:family w:val="auto"/>
    <w:pitch w:val="default"/>
    <w:sig w:usb0="E0002AFF" w:usb1="C0007843" w:usb2="00000009" w:usb3="00000000" w:csb0="400001FF" w:csb1="FFFF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A3E40"/>
    <w:multiLevelType w:val="singleLevel"/>
    <w:tmpl w:val="B9EA3E40"/>
    <w:lvl w:ilvl="0" w:tentative="0">
      <w:start w:val="1"/>
      <w:numFmt w:val="upperRoman"/>
      <w:suff w:val="space"/>
      <w:lvlText w:val="%1."/>
      <w:lvlJc w:val="left"/>
    </w:lvl>
  </w:abstractNum>
  <w:abstractNum w:abstractNumId="1">
    <w:nsid w:val="BEFF6C17"/>
    <w:multiLevelType w:val="multilevel"/>
    <w:tmpl w:val="BEFF6C1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F11E9"/>
    <w:rsid w:val="F2DC7022"/>
    <w:rsid w:val="FE7F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2025-06-22T05:17:00Z</dcterms:created>
  <dc:creator>运动版小白</dc:creator>
  <cp:lastModifiedBy>运动版小白</cp:lastModifiedBy>
  <dcterms:modified xsi:type="dcterms:W3CDTF">2025-06-26T20:48:34Z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D9230A6FD8AD873BCCB05668E08A6EB5_41</vt:lpwstr>
  </property>
</Properties>
</file>